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方正黑体_GBK" w:hAnsi="方正黑体_GBK" w:eastAsia="方正黑体_GBK" w:cs="方正黑体_GBK"/>
          <w:sz w:val="32"/>
          <w:szCs w:val="32"/>
          <w:lang w:val="en-US" w:eastAsia="zh-CN"/>
        </w:rPr>
      </w:pPr>
    </w:p>
    <w:tbl>
      <w:tblPr>
        <w:tblStyle w:val="3"/>
        <w:tblW w:w="9120" w:type="dxa"/>
        <w:jc w:val="center"/>
        <w:tblInd w:w="-392" w:type="dxa"/>
        <w:shd w:val="clear" w:color="auto" w:fill="auto"/>
        <w:tblLayout w:type="fixed"/>
        <w:tblCellMar>
          <w:top w:w="0" w:type="dxa"/>
          <w:left w:w="0" w:type="dxa"/>
          <w:bottom w:w="0" w:type="dxa"/>
          <w:right w:w="0" w:type="dxa"/>
        </w:tblCellMar>
      </w:tblPr>
      <w:tblGrid>
        <w:gridCol w:w="598"/>
        <w:gridCol w:w="5683"/>
        <w:gridCol w:w="1388"/>
        <w:gridCol w:w="1451"/>
      </w:tblGrid>
      <w:tr>
        <w:tblPrEx>
          <w:shd w:val="clear" w:color="auto" w:fill="auto"/>
          <w:tblLayout w:type="fixed"/>
          <w:tblCellMar>
            <w:top w:w="0" w:type="dxa"/>
            <w:left w:w="0" w:type="dxa"/>
            <w:bottom w:w="0" w:type="dxa"/>
            <w:right w:w="0" w:type="dxa"/>
          </w:tblCellMar>
        </w:tblPrEx>
        <w:trPr>
          <w:trHeight w:val="1780" w:hRule="atLeast"/>
          <w:jc w:val="center"/>
        </w:trPr>
        <w:tc>
          <w:tcPr>
            <w:tcW w:w="9120"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b/>
                <w:i w:val="0"/>
                <w:color w:val="000000"/>
                <w:sz w:val="32"/>
                <w:szCs w:val="32"/>
                <w:u w:val="none"/>
              </w:rPr>
            </w:pPr>
            <w:r>
              <w:rPr>
                <w:rFonts w:hint="eastAsia" w:ascii="方正小标宋_GBK" w:hAnsi="方正小标宋_GBK" w:eastAsia="方正小标宋_GBK" w:cs="方正小标宋_GBK"/>
                <w:b/>
                <w:i w:val="0"/>
                <w:color w:val="000000"/>
                <w:kern w:val="0"/>
                <w:sz w:val="32"/>
                <w:szCs w:val="32"/>
                <w:u w:val="none"/>
                <w:lang w:val="en-US" w:eastAsia="zh-CN" w:bidi="ar"/>
              </w:rPr>
              <w:t>第十六届“挑战杯”全国竞赛校内选拔赛获奖名单</w:t>
            </w:r>
            <w:r>
              <w:rPr>
                <w:rFonts w:hint="eastAsia" w:ascii="方正小标宋_GBK" w:hAnsi="方正小标宋_GBK" w:eastAsia="方正小标宋_GBK" w:cs="方正小标宋_GBK"/>
                <w:b/>
                <w:i w:val="0"/>
                <w:color w:val="000000"/>
                <w:kern w:val="0"/>
                <w:sz w:val="32"/>
                <w:szCs w:val="32"/>
                <w:u w:val="none"/>
                <w:lang w:val="en-US" w:eastAsia="zh-CN" w:bidi="ar"/>
              </w:rPr>
              <w:br w:type="textWrapping"/>
            </w:r>
            <w:r>
              <w:rPr>
                <w:rFonts w:hint="eastAsia" w:ascii="方正小标宋_GBK" w:hAnsi="方正小标宋_GBK" w:eastAsia="方正小标宋_GBK" w:cs="方正小标宋_GBK"/>
                <w:b/>
                <w:i w:val="0"/>
                <w:color w:val="000000"/>
                <w:kern w:val="0"/>
                <w:sz w:val="32"/>
                <w:szCs w:val="32"/>
                <w:u w:val="none"/>
                <w:lang w:val="en-US" w:eastAsia="zh-CN" w:bidi="ar"/>
              </w:rPr>
              <w:t>（哲学社会科学社会调查报告和学术论文）</w:t>
            </w:r>
          </w:p>
        </w:tc>
      </w:tr>
      <w:tr>
        <w:tblPrEx>
          <w:tblLayout w:type="fixed"/>
          <w:tblCellMar>
            <w:top w:w="0" w:type="dxa"/>
            <w:left w:w="0" w:type="dxa"/>
            <w:bottom w:w="0" w:type="dxa"/>
            <w:right w:w="0" w:type="dxa"/>
          </w:tblCellMar>
        </w:tblPrEx>
        <w:trPr>
          <w:trHeight w:val="315" w:hRule="atLeast"/>
          <w:jc w:val="center"/>
        </w:trPr>
        <w:tc>
          <w:tcPr>
            <w:tcW w:w="59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序号</w:t>
            </w:r>
          </w:p>
        </w:tc>
        <w:tc>
          <w:tcPr>
            <w:tcW w:w="5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作品名称/参赛论文题目</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项目负责人</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获奖等次</w:t>
            </w:r>
          </w:p>
        </w:tc>
      </w:tr>
      <w:tr>
        <w:tblPrEx>
          <w:tblLayout w:type="fixed"/>
          <w:tblCellMar>
            <w:top w:w="0" w:type="dxa"/>
            <w:left w:w="0" w:type="dxa"/>
            <w:bottom w:w="0" w:type="dxa"/>
            <w:right w:w="0" w:type="dxa"/>
          </w:tblCellMar>
        </w:tblPrEx>
        <w:trPr>
          <w:trHeight w:val="315" w:hRule="atLeast"/>
          <w:jc w:val="center"/>
        </w:trPr>
        <w:tc>
          <w:tcPr>
            <w:tcW w:w="59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b/>
                <w:i w:val="0"/>
                <w:color w:val="000000"/>
                <w:sz w:val="24"/>
                <w:szCs w:val="24"/>
                <w:u w:val="none"/>
              </w:rPr>
            </w:pPr>
          </w:p>
        </w:tc>
        <w:tc>
          <w:tcPr>
            <w:tcW w:w="5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b/>
                <w:i w:val="0"/>
                <w:color w:val="000000"/>
                <w:sz w:val="24"/>
                <w:szCs w:val="24"/>
                <w:u w:val="none"/>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b/>
                <w:i w:val="0"/>
                <w:color w:val="000000"/>
                <w:sz w:val="24"/>
                <w:szCs w:val="24"/>
                <w:u w:val="none"/>
              </w:rPr>
            </w:pP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b/>
                <w:i w:val="0"/>
                <w:color w:val="000000"/>
                <w:sz w:val="24"/>
                <w:szCs w:val="24"/>
                <w:u w:val="none"/>
              </w:rPr>
            </w:pPr>
          </w:p>
        </w:tc>
      </w:tr>
      <w:tr>
        <w:tblPrEx>
          <w:tblLayout w:type="fixed"/>
          <w:tblCellMar>
            <w:top w:w="0" w:type="dxa"/>
            <w:left w:w="0" w:type="dxa"/>
            <w:bottom w:w="0" w:type="dxa"/>
            <w:right w:w="0" w:type="dxa"/>
          </w:tblCellMar>
        </w:tblPrEx>
        <w:trPr>
          <w:trHeight w:val="540"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职业院校校园文化建设的现状与对策研究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罗浩</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一等奖</w:t>
            </w:r>
          </w:p>
        </w:tc>
      </w:tr>
      <w:tr>
        <w:tblPrEx>
          <w:tblLayout w:type="fixed"/>
          <w:tblCellMar>
            <w:top w:w="0" w:type="dxa"/>
            <w:left w:w="0" w:type="dxa"/>
            <w:bottom w:w="0" w:type="dxa"/>
            <w:right w:w="0" w:type="dxa"/>
          </w:tblCellMar>
        </w:tblPrEx>
        <w:trPr>
          <w:trHeight w:val="564"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中国人口极速老龄化现状下养老问题研究—社区居家养老</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黄利</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二等奖</w:t>
            </w:r>
          </w:p>
        </w:tc>
      </w:tr>
      <w:tr>
        <w:tblPrEx>
          <w:tblLayout w:type="fixed"/>
          <w:tblCellMar>
            <w:top w:w="0" w:type="dxa"/>
            <w:left w:w="0" w:type="dxa"/>
            <w:bottom w:w="0" w:type="dxa"/>
            <w:right w:w="0" w:type="dxa"/>
          </w:tblCellMar>
        </w:tblPrEx>
        <w:trPr>
          <w:trHeight w:val="600"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重庆工业职业技术学院竹编文化志愿者的事业发展状况和影响调查报告</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赵红桔</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二等奖</w:t>
            </w:r>
          </w:p>
        </w:tc>
      </w:tr>
      <w:tr>
        <w:tblPrEx>
          <w:tblLayout w:type="fixed"/>
          <w:tblCellMar>
            <w:top w:w="0" w:type="dxa"/>
            <w:left w:w="0" w:type="dxa"/>
            <w:bottom w:w="0" w:type="dxa"/>
            <w:right w:w="0" w:type="dxa"/>
          </w:tblCellMar>
        </w:tblPrEx>
        <w:trPr>
          <w:trHeight w:val="560"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融媒体时代高职院校大学生网络思想政治教育的途径与方法</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吕祥柠</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二等奖</w:t>
            </w:r>
          </w:p>
        </w:tc>
      </w:tr>
      <w:tr>
        <w:tblPrEx>
          <w:tblLayout w:type="fixed"/>
          <w:tblCellMar>
            <w:top w:w="0" w:type="dxa"/>
            <w:left w:w="0" w:type="dxa"/>
            <w:bottom w:w="0" w:type="dxa"/>
            <w:right w:w="0" w:type="dxa"/>
          </w:tblCellMar>
        </w:tblPrEx>
        <w:trPr>
          <w:trHeight w:val="564"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浅析我国单亲家庭青少年自我同一性形成问题及解决途径</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陶玮</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三等奖</w:t>
            </w:r>
          </w:p>
        </w:tc>
      </w:tr>
      <w:tr>
        <w:tblPrEx>
          <w:tblLayout w:type="fixed"/>
          <w:tblCellMar>
            <w:top w:w="0" w:type="dxa"/>
            <w:left w:w="0" w:type="dxa"/>
            <w:bottom w:w="0" w:type="dxa"/>
            <w:right w:w="0" w:type="dxa"/>
          </w:tblCellMar>
        </w:tblPrEx>
        <w:trPr>
          <w:trHeight w:val="500"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新时代电商背景下高职学生双创平台改革与发展调查研究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刘雨洪</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三等奖</w:t>
            </w:r>
          </w:p>
        </w:tc>
      </w:tr>
      <w:tr>
        <w:tblPrEx>
          <w:tblLayout w:type="fixed"/>
          <w:tblCellMar>
            <w:top w:w="0" w:type="dxa"/>
            <w:left w:w="0" w:type="dxa"/>
            <w:bottom w:w="0" w:type="dxa"/>
            <w:right w:w="0" w:type="dxa"/>
          </w:tblCellMar>
        </w:tblPrEx>
        <w:trPr>
          <w:trHeight w:val="564"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新时代背景下旅游电商与乡村振兴战略融合调查研究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龚虹升</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三等奖</w:t>
            </w:r>
          </w:p>
        </w:tc>
      </w:tr>
      <w:tr>
        <w:tblPrEx>
          <w:tblLayout w:type="fixed"/>
          <w:tblCellMar>
            <w:top w:w="0" w:type="dxa"/>
            <w:left w:w="0" w:type="dxa"/>
            <w:bottom w:w="0" w:type="dxa"/>
            <w:right w:w="0" w:type="dxa"/>
          </w:tblCellMar>
        </w:tblPrEx>
        <w:trPr>
          <w:trHeight w:val="564"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68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就业方式和就业观念转变的调查</w:t>
            </w:r>
          </w:p>
        </w:tc>
        <w:tc>
          <w:tcPr>
            <w:tcW w:w="138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武成炜</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三等奖</w:t>
            </w:r>
          </w:p>
        </w:tc>
      </w:tr>
      <w:tr>
        <w:tblPrEx>
          <w:tblLayout w:type="fixed"/>
          <w:tblCellMar>
            <w:top w:w="0" w:type="dxa"/>
            <w:left w:w="0" w:type="dxa"/>
            <w:bottom w:w="0" w:type="dxa"/>
            <w:right w:w="0" w:type="dxa"/>
          </w:tblCellMar>
        </w:tblPrEx>
        <w:trPr>
          <w:trHeight w:val="564"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中西方家庭教育差异调查研究</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罗森元</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三等奖</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lang w:val="en-US" w:eastAsia="zh-CN"/>
        </w:rPr>
      </w:pPr>
    </w:p>
    <w:tbl>
      <w:tblPr>
        <w:tblStyle w:val="3"/>
        <w:tblW w:w="8450" w:type="dxa"/>
        <w:jc w:val="center"/>
        <w:tblInd w:w="-320" w:type="dxa"/>
        <w:shd w:val="clear" w:color="auto" w:fill="auto"/>
        <w:tblLayout w:type="fixed"/>
        <w:tblCellMar>
          <w:top w:w="0" w:type="dxa"/>
          <w:left w:w="0" w:type="dxa"/>
          <w:bottom w:w="0" w:type="dxa"/>
          <w:right w:w="0" w:type="dxa"/>
        </w:tblCellMar>
      </w:tblPr>
      <w:tblGrid>
        <w:gridCol w:w="1029"/>
        <w:gridCol w:w="4480"/>
        <w:gridCol w:w="1265"/>
        <w:gridCol w:w="1676"/>
      </w:tblGrid>
      <w:tr>
        <w:tblPrEx>
          <w:shd w:val="clear" w:color="auto" w:fill="auto"/>
          <w:tblLayout w:type="fixed"/>
          <w:tblCellMar>
            <w:top w:w="0" w:type="dxa"/>
            <w:left w:w="0" w:type="dxa"/>
            <w:bottom w:w="0" w:type="dxa"/>
            <w:right w:w="0" w:type="dxa"/>
          </w:tblCellMar>
        </w:tblPrEx>
        <w:trPr>
          <w:trHeight w:val="1340" w:hRule="atLeast"/>
          <w:jc w:val="center"/>
        </w:trPr>
        <w:tc>
          <w:tcPr>
            <w:tcW w:w="8450"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b/>
                <w:i w:val="0"/>
                <w:color w:val="000000"/>
                <w:sz w:val="32"/>
                <w:szCs w:val="32"/>
                <w:u w:val="none"/>
              </w:rPr>
            </w:pPr>
            <w:r>
              <w:rPr>
                <w:rFonts w:hint="eastAsia" w:ascii="方正小标宋_GBK" w:hAnsi="方正小标宋_GBK" w:eastAsia="方正小标宋_GBK" w:cs="方正小标宋_GBK"/>
                <w:b/>
                <w:i w:val="0"/>
                <w:color w:val="000000"/>
                <w:kern w:val="0"/>
                <w:sz w:val="32"/>
                <w:szCs w:val="32"/>
                <w:u w:val="none"/>
                <w:lang w:val="en-US" w:eastAsia="zh-CN" w:bidi="ar"/>
              </w:rPr>
              <w:t>第十六届“挑战杯”全国竞赛校内选拔赛获奖名单</w:t>
            </w:r>
            <w:r>
              <w:rPr>
                <w:rFonts w:hint="eastAsia" w:ascii="方正小标宋_GBK" w:hAnsi="方正小标宋_GBK" w:eastAsia="方正小标宋_GBK" w:cs="方正小标宋_GBK"/>
                <w:b/>
                <w:i w:val="0"/>
                <w:color w:val="000000"/>
                <w:kern w:val="0"/>
                <w:sz w:val="32"/>
                <w:szCs w:val="32"/>
                <w:u w:val="none"/>
                <w:lang w:val="en-US" w:eastAsia="zh-CN" w:bidi="ar"/>
              </w:rPr>
              <w:br w:type="textWrapping"/>
            </w:r>
            <w:r>
              <w:rPr>
                <w:rFonts w:hint="eastAsia" w:ascii="方正小标宋_GBK" w:hAnsi="方正小标宋_GBK" w:eastAsia="方正小标宋_GBK" w:cs="方正小标宋_GBK"/>
                <w:b/>
                <w:i w:val="0"/>
                <w:color w:val="000000"/>
                <w:kern w:val="0"/>
                <w:sz w:val="32"/>
                <w:szCs w:val="32"/>
                <w:u w:val="none"/>
                <w:lang w:val="en-US" w:eastAsia="zh-CN" w:bidi="ar"/>
              </w:rPr>
              <w:t>（科技发明制作）</w:t>
            </w:r>
          </w:p>
        </w:tc>
      </w:tr>
      <w:tr>
        <w:tblPrEx>
          <w:tblLayout w:type="fixed"/>
          <w:tblCellMar>
            <w:top w:w="0" w:type="dxa"/>
            <w:left w:w="0" w:type="dxa"/>
            <w:bottom w:w="0" w:type="dxa"/>
            <w:right w:w="0" w:type="dxa"/>
          </w:tblCellMar>
        </w:tblPrEx>
        <w:trPr>
          <w:trHeight w:val="270" w:hRule="atLeast"/>
          <w:jc w:val="center"/>
        </w:trPr>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序号</w:t>
            </w:r>
          </w:p>
        </w:tc>
        <w:tc>
          <w:tcPr>
            <w:tcW w:w="4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作品名称/参赛论文题目</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项目负责人</w:t>
            </w:r>
          </w:p>
        </w:tc>
        <w:tc>
          <w:tcPr>
            <w:tcW w:w="16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4"/>
                <w:szCs w:val="24"/>
                <w:u w:val="none"/>
              </w:rPr>
            </w:pPr>
            <w:r>
              <w:rPr>
                <w:rFonts w:hint="eastAsia" w:ascii="方正黑体_GBK" w:hAnsi="方正黑体_GBK" w:eastAsia="方正黑体_GBK" w:cs="方正黑体_GBK"/>
                <w:b/>
                <w:i w:val="0"/>
                <w:color w:val="000000"/>
                <w:kern w:val="0"/>
                <w:sz w:val="24"/>
                <w:szCs w:val="24"/>
                <w:u w:val="none"/>
                <w:lang w:val="en-US" w:eastAsia="zh-CN" w:bidi="ar"/>
              </w:rPr>
              <w:t>获奖等次</w:t>
            </w:r>
          </w:p>
        </w:tc>
      </w:tr>
      <w:tr>
        <w:tblPrEx>
          <w:tblLayout w:type="fixed"/>
          <w:tblCellMar>
            <w:top w:w="0" w:type="dxa"/>
            <w:left w:w="0" w:type="dxa"/>
            <w:bottom w:w="0" w:type="dxa"/>
            <w:right w:w="0" w:type="dxa"/>
          </w:tblCellMar>
        </w:tblPrEx>
        <w:trPr>
          <w:trHeight w:val="480" w:hRule="atLeast"/>
          <w:jc w:val="center"/>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b/>
                <w:i w:val="0"/>
                <w:color w:val="000000"/>
                <w:sz w:val="24"/>
                <w:szCs w:val="24"/>
                <w:u w:val="none"/>
              </w:rPr>
            </w:pPr>
          </w:p>
        </w:tc>
        <w:tc>
          <w:tcPr>
            <w:tcW w:w="4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b/>
                <w:i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b/>
                <w:i w:val="0"/>
                <w:color w:val="000000"/>
                <w:sz w:val="24"/>
                <w:szCs w:val="24"/>
                <w:u w:val="none"/>
              </w:rPr>
            </w:pPr>
          </w:p>
        </w:tc>
        <w:tc>
          <w:tcPr>
            <w:tcW w:w="1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b/>
                <w:i w:val="0"/>
                <w:color w:val="000000"/>
                <w:sz w:val="24"/>
                <w:szCs w:val="24"/>
                <w:u w:val="none"/>
              </w:rPr>
            </w:pP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机械式自动变速器（AMT）通用选换挡机器人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王涛</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一等奖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便携超薄鼠标</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任立贵</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一等奖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智慧全息项目管理与数据分析系统</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赖星宇</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一等奖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一种半自动辅助换挡副变速的创新机构</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杨子江</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二等奖</w:t>
            </w:r>
          </w:p>
        </w:tc>
      </w:tr>
      <w:tr>
        <w:tblPrEx>
          <w:tblLayout w:type="fixed"/>
          <w:tblCellMar>
            <w:top w:w="0" w:type="dxa"/>
            <w:left w:w="0" w:type="dxa"/>
            <w:bottom w:w="0" w:type="dxa"/>
            <w:right w:w="0" w:type="dxa"/>
          </w:tblCellMar>
        </w:tblPrEx>
        <w:trPr>
          <w:trHeight w:val="30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多功能创新型键盘座</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杨维</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二等奖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幻视听音</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钟杨</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二等奖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混合动力机电耦合创新机构</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王涛</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二等奖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台式计算机机箱防盗线缆收纳盖</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王志慧</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二等奖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山城印象—多功能教具</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余冰冰</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二等奖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大学生考勤机</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马庆</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结构光三维扫描仪高自由度旋转台</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郭属灵</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非正常驾驶安全预警系统</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郭属灵</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可收纳电源线的插线板</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张晓辉</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戒指型无线隐形PPT演示器</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王钞</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能任意更换饰面板的插入式挂件</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李雪怡</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平开门磁吸式定位地轴</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李雨娟</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快递分拣与配送一体智能小车</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刘校杉</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家用空调余热回收循环系统</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罗浩</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基于全名健康大数据的掌上医疗项目</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王杰</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薄卡片无法拨动锁舌的安全暗锁</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李玲玲</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爱鸽者智能投食器</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谭金利</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可为液晶显示器供电的计算机能源</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周宏宇</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创新实用型无线发言台</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孙密娜</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投影仪迷你实用型线控开关</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王豪</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新式环保快递包装（NEP）</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王巧</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Smart dress智慧服饰</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熊芷珊</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一种带有触摸式鼠标功能的笔记本电源适配器</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张永金</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导盲电子小车</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张振</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r>
        <w:tblPrEx>
          <w:tblLayout w:type="fixed"/>
          <w:tblCellMar>
            <w:top w:w="0" w:type="dxa"/>
            <w:left w:w="0" w:type="dxa"/>
            <w:bottom w:w="0" w:type="dxa"/>
            <w:right w:w="0" w:type="dxa"/>
          </w:tblCellMar>
        </w:tblPrEx>
        <w:trPr>
          <w:trHeight w:val="270" w:hRule="atLeast"/>
          <w:jc w:val="center"/>
        </w:trPr>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半失智寡居老人居家养老生活智能协助系统</w:t>
            </w:r>
          </w:p>
        </w:tc>
        <w:tc>
          <w:tcPr>
            <w:tcW w:w="1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骆章伟</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优秀奖</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方正黑体_GBK" w:hAnsi="方正黑体_GBK" w:eastAsia="方正黑体_GBK" w:cs="方正黑体_GBK"/>
          <w:sz w:val="32"/>
          <w:szCs w:val="32"/>
          <w:lang w:val="en-US" w:eastAsia="zh-CN"/>
        </w:rPr>
      </w:pPr>
    </w:p>
    <w:p>
      <w:pPr>
        <w:pStyle w:val="2"/>
        <w:keepNext w:val="0"/>
        <w:keepLines w:val="0"/>
        <w:widowControl/>
        <w:suppressLineNumbers w:val="0"/>
        <w:jc w:val="left"/>
        <w:rPr>
          <w:rFonts w:hint="eastAsia" w:ascii="方正仿宋_GBK" w:hAnsi="方正仿宋_GBK" w:eastAsia="方正仿宋_GBK" w:cs="方正仿宋_GBK"/>
          <w:sz w:val="32"/>
          <w:szCs w:val="32"/>
          <w:lang w:val="en-US" w:eastAsia="zh-CN"/>
        </w:rPr>
      </w:pPr>
    </w:p>
    <w:p>
      <w:pPr>
        <w:pStyle w:val="5"/>
        <w:spacing w:before="156"/>
        <w:jc w:val="both"/>
        <w:rPr>
          <w:rFonts w:hint="default"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仿宋">
    <w:altName w:val="仿宋"/>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4922C90"/>
    <w:rsid w:val="251240D4"/>
    <w:rsid w:val="371A1072"/>
    <w:rsid w:val="3BBB5440"/>
    <w:rsid w:val="67AD6290"/>
    <w:rsid w:val="67D979C2"/>
    <w:rsid w:val="69507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1标题一"/>
    <w:basedOn w:val="1"/>
    <w:qFormat/>
    <w:uiPriority w:val="0"/>
    <w:pPr>
      <w:spacing w:beforeLines="50" w:line="640" w:lineRule="exact"/>
      <w:jc w:val="center"/>
    </w:pPr>
    <w:rPr>
      <w:rFonts w:ascii="方正小标宋简体" w:hAnsi="Times New Roman" w:eastAsia="方正小标宋简体" w:cs="Times New Roman"/>
      <w:kern w:val="32"/>
      <w:sz w:val="44"/>
      <w:szCs w:val="44"/>
    </w:rPr>
  </w:style>
  <w:style w:type="character" w:customStyle="1" w:styleId="6">
    <w:name w:val="font71"/>
    <w:basedOn w:val="4"/>
    <w:qFormat/>
    <w:uiPriority w:val="0"/>
    <w:rPr>
      <w:rFonts w:hint="eastAsia" w:ascii="宋体" w:hAnsi="宋体" w:eastAsia="宋体" w:cs="宋体"/>
      <w:color w:val="000000"/>
      <w:sz w:val="21"/>
      <w:szCs w:val="21"/>
      <w:u w:val="none"/>
    </w:rPr>
  </w:style>
  <w:style w:type="character" w:customStyle="1" w:styleId="7">
    <w:name w:val="font21"/>
    <w:basedOn w:val="4"/>
    <w:qFormat/>
    <w:uiPriority w:val="0"/>
    <w:rPr>
      <w:rFonts w:hint="default" w:ascii="仿宋_GB2312" w:eastAsia="仿宋_GB2312" w:cs="仿宋_GB2312"/>
      <w:color w:val="000000"/>
      <w:sz w:val="21"/>
      <w:szCs w:val="21"/>
      <w:u w:val="none"/>
    </w:rPr>
  </w:style>
  <w:style w:type="character" w:customStyle="1" w:styleId="8">
    <w:name w:val="font01"/>
    <w:basedOn w:val="4"/>
    <w:qFormat/>
    <w:uiPriority w:val="0"/>
    <w:rPr>
      <w:rFonts w:hint="eastAsia" w:ascii="宋体" w:hAnsi="宋体" w:eastAsia="宋体" w:cs="宋体"/>
      <w:color w:val="000000"/>
      <w:sz w:val="21"/>
      <w:szCs w:val="21"/>
      <w:u w:val="none"/>
    </w:rPr>
  </w:style>
  <w:style w:type="character" w:customStyle="1" w:styleId="9">
    <w:name w:val="font31"/>
    <w:basedOn w:val="4"/>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2019-05-22T01:34:00Z</dcterms:created>
  <dc:creator>一毫</dc:creator>
  <cp:lastModifiedBy>一毫</cp:lastModifiedBy>
  <cp:lastPrinted>2019-05-27T06:50:00Z</cp:lastPrinted>
  <dcterms:modified xsi:type="dcterms:W3CDTF">2019-05-27T07:18:49Z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